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8C" w:rsidRPr="00EA2DC0" w:rsidRDefault="0051538C" w:rsidP="005153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JALGRATTURI KOOLITUSE</w:t>
      </w:r>
      <w:r w:rsidRPr="00EA2DC0">
        <w:rPr>
          <w:rFonts w:asciiTheme="majorHAnsi" w:hAnsiTheme="majorHAnsi"/>
          <w:b/>
          <w:sz w:val="28"/>
          <w:szCs w:val="28"/>
        </w:rPr>
        <w:t xml:space="preserve"> TÖÖPLAAN</w:t>
      </w:r>
    </w:p>
    <w:p w:rsidR="0051538C" w:rsidRDefault="0051538C" w:rsidP="005153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Tartu Mart </w:t>
      </w:r>
      <w:proofErr w:type="spellStart"/>
      <w:r>
        <w:rPr>
          <w:rFonts w:asciiTheme="majorHAnsi" w:hAnsiTheme="majorHAnsi"/>
          <w:b/>
          <w:sz w:val="28"/>
          <w:szCs w:val="28"/>
        </w:rPr>
        <w:t>Reiniku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Kool 2023/24</w:t>
      </w:r>
      <w:r w:rsidRPr="00EA2DC0">
        <w:rPr>
          <w:rFonts w:asciiTheme="majorHAnsi" w:hAnsiTheme="majorHAnsi"/>
          <w:b/>
          <w:sz w:val="28"/>
          <w:szCs w:val="28"/>
        </w:rPr>
        <w:t xml:space="preserve"> õ. a</w:t>
      </w:r>
    </w:p>
    <w:p w:rsidR="0051538C" w:rsidRDefault="0051538C" w:rsidP="0051538C">
      <w:pPr>
        <w:rPr>
          <w:rFonts w:asciiTheme="majorHAnsi" w:hAnsiTheme="majorHAnsi"/>
          <w:sz w:val="28"/>
          <w:szCs w:val="28"/>
        </w:rPr>
      </w:pPr>
    </w:p>
    <w:p w:rsidR="0051538C" w:rsidRDefault="0051538C" w:rsidP="0051538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Koolitusel osaleb 29 õpilast.</w:t>
      </w:r>
    </w:p>
    <w:p w:rsidR="0051538C" w:rsidRPr="002B3026" w:rsidRDefault="0051538C" w:rsidP="0051538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Koolitust viivad läbi õp Aive Käärik ja õp Ulvi Allik.</w:t>
      </w:r>
    </w:p>
    <w:p w:rsidR="0051538C" w:rsidRPr="00EA2DC0" w:rsidRDefault="0051538C" w:rsidP="0051538C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2851"/>
        <w:gridCol w:w="3969"/>
        <w:gridCol w:w="1129"/>
      </w:tblGrid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Õppe-nädal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Teema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Märkused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 xml:space="preserve">Tundide </w:t>
            </w:r>
          </w:p>
          <w:p w:rsidR="0051538C" w:rsidRPr="00B60FD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arv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1. nädal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Sissejuhatus ringitöösse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Maanteeameti kampaania videod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(Reket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i video</w:t>
            </w: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Õuesõpe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 xml:space="preserve"> - ristmikud ja ohtlikud kohad koolimaja läheduses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Rühmatöö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3.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Kokkuvõte rühmatööst. Põhimõisted liikluses.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4.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Minu teekond kodust kooli. Teekonna  kaardistamine.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5.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Sõidutee ületamine, liiklusviisakus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Munakiiver, videod</w:t>
            </w:r>
          </w:p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B60FD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– 8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Jalgratturi käemärgu-anded, jalgratturi asukoht teel (grupis sõitmine)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Töölehed, mängud </w:t>
            </w:r>
          </w:p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hyperlink r:id="rId4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1538C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Vasak- ja tagasipööre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Jalakäijate ja ühissõidukitega arvestamine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Parema käe reegel ja sõidu eesõigus</w:t>
            </w:r>
          </w:p>
        </w:tc>
        <w:tc>
          <w:tcPr>
            <w:tcW w:w="3969" w:type="dxa"/>
          </w:tcPr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Ristmiku läbimängimine</w:t>
            </w:r>
          </w:p>
          <w:p w:rsidR="0051538C" w:rsidRPr="00C744E5" w:rsidRDefault="0051538C" w:rsidP="00CD14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„</w:t>
            </w:r>
            <w:r w:rsidRPr="00C744E5">
              <w:rPr>
                <w:rFonts w:asciiTheme="majorHAnsi" w:hAnsiTheme="majorHAnsi"/>
                <w:bCs/>
                <w:sz w:val="24"/>
                <w:szCs w:val="24"/>
              </w:rPr>
              <w:t xml:space="preserve">LIIKLUSOLUKORDADE </w:t>
            </w:r>
          </w:p>
          <w:p w:rsidR="0051538C" w:rsidRPr="00C744E5" w:rsidRDefault="0051538C" w:rsidP="00CD14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744E5">
              <w:rPr>
                <w:rFonts w:asciiTheme="majorHAnsi" w:hAnsiTheme="majorHAnsi"/>
                <w:bCs/>
                <w:sz w:val="24"/>
                <w:szCs w:val="24"/>
              </w:rPr>
              <w:t>VISUALISEERIMINE ESITLUSTARKVARA ABIL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“</w:t>
            </w:r>
          </w:p>
          <w:p w:rsidR="0051538C" w:rsidRDefault="0051538C" w:rsidP="00CD14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744E5">
              <w:rPr>
                <w:rFonts w:asciiTheme="majorHAnsi" w:hAnsiTheme="majorHAnsi"/>
                <w:sz w:val="24"/>
                <w:szCs w:val="24"/>
              </w:rPr>
              <w:t>Loovtöö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liikluskasvatus.ee</w:t>
            </w:r>
          </w:p>
          <w:p w:rsidR="0051538C" w:rsidRPr="00C744E5" w:rsidRDefault="0051538C" w:rsidP="00CD14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5F6FDF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https://www.liikluskasvatus.ee/et/opetajale/3/jalgratturite-koolitamine/toolehed-mangud</w:t>
              </w:r>
            </w:hyperlink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 – 13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Liiklusmärgid: eesõigus- märgid, keelu- ja hoiatus- märgid, kohustus- ja osutusmärgid, mõjuala-märgid, juhatus- ja teeninduskohamärgid, lisateatetahvlid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Liiklusmärkide komplekt, doomino, erinevad mängud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Foorid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Reguleerija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 xml:space="preserve"> ja tema märguanded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Teekattemärgised, liiklusmärkide kordamine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Tunne liiklusmärke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Sõit asulas, asulavälisel teel ja </w:t>
            </w: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kergliiklusteel</w:t>
            </w:r>
            <w:proofErr w:type="spellEnd"/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. nädal 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Raudtee</w:t>
            </w:r>
          </w:p>
        </w:tc>
        <w:tc>
          <w:tcPr>
            <w:tcW w:w="3969" w:type="dxa"/>
          </w:tcPr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Õppevideo „Rattad tegid </w:t>
            </w: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rat-tat-taa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>“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Sõit pimeda ajal ja ohtlikud olukorrad liikluses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Kordamine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Erinevad mängud</w:t>
            </w:r>
          </w:p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 – 23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Teooriaeksamiks valmistumine</w:t>
            </w:r>
          </w:p>
        </w:tc>
        <w:tc>
          <w:tcPr>
            <w:tcW w:w="3969" w:type="dxa"/>
          </w:tcPr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Teema- ja harjutustestid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 – 25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Teooriaeksam (+ vajadusel järeleksam)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27.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Jalgratta tehnilise korrasoleku kontroll</w:t>
            </w:r>
          </w:p>
          <w:p w:rsidR="0051538C" w:rsidRPr="00EA2DC0" w:rsidRDefault="0051538C" w:rsidP="00CD1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Kiivrite kontroll, reguleerimine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3969" w:type="dxa"/>
          </w:tcPr>
          <w:p w:rsidR="0051538C" w:rsidRPr="005F6FDF" w:rsidRDefault="0051538C" w:rsidP="00CD14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Jalgratta valitsemise harjutused</w:t>
            </w:r>
          </w:p>
          <w:p w:rsidR="0051538C" w:rsidRPr="005F6FDF" w:rsidRDefault="0051538C" w:rsidP="00CD14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Sõidu ettevalmistus 10 min lapse kohta + kuni 10 min platsiharjutuste läbimiseks</w:t>
            </w:r>
          </w:p>
          <w:p w:rsidR="0051538C" w:rsidRPr="005F6FDF" w:rsidRDefault="0051538C" w:rsidP="00CD14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 xml:space="preserve">Jalgrattamängud platsil </w:t>
            </w:r>
          </w:p>
          <w:p w:rsidR="0051538C" w:rsidRPr="009F5587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25 min lapse kohta imiteeritud liiklusega väljakul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Vigursõit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 – 30 minutit lapse kohta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0,5 – 0,75 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Sõidueksam platsil</w:t>
            </w:r>
          </w:p>
        </w:tc>
        <w:tc>
          <w:tcPr>
            <w:tcW w:w="3969" w:type="dxa"/>
          </w:tcPr>
          <w:p w:rsidR="0051538C" w:rsidRPr="005F6FDF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>Sõidu ettevalmistus 10 min lapse kohta + 25 min sõitu lapse kohta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 – 0,75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31.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Sõit vähese liiklusega tänaval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(kooli piirkonnas)</w:t>
            </w:r>
          </w:p>
        </w:tc>
        <w:tc>
          <w:tcPr>
            <w:tcW w:w="3969" w:type="dxa"/>
          </w:tcPr>
          <w:p w:rsidR="0051538C" w:rsidRPr="005F6FDF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 xml:space="preserve">Sõidu ettevalmistus 2 x 10 min lapse kohta + </w:t>
            </w:r>
            <w:r w:rsidRPr="005F6FDF">
              <w:rPr>
                <w:rFonts w:asciiTheme="majorHAnsi" w:hAnsiTheme="majorHAnsi"/>
                <w:sz w:val="24"/>
                <w:szCs w:val="24"/>
              </w:rPr>
              <w:t>2 x 35 min lapse kohta erinevatel päevadel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32. - 33. 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Sõit Tammelinnas suurema liiklusega tänaval</w:t>
            </w:r>
          </w:p>
        </w:tc>
        <w:tc>
          <w:tcPr>
            <w:tcW w:w="3969" w:type="dxa"/>
          </w:tcPr>
          <w:p w:rsidR="0051538C" w:rsidRPr="005F6FDF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 xml:space="preserve">Sõidu ettevalmistus 2 x 10 min lapse kohta + </w:t>
            </w:r>
            <w:r w:rsidRPr="005F6FDF">
              <w:rPr>
                <w:rFonts w:asciiTheme="majorHAnsi" w:hAnsiTheme="majorHAnsi"/>
                <w:sz w:val="24"/>
                <w:szCs w:val="24"/>
              </w:rPr>
              <w:t>2 x 35 min lapse kohta erinevatel päevadel</w:t>
            </w:r>
          </w:p>
        </w:tc>
        <w:tc>
          <w:tcPr>
            <w:tcW w:w="1129" w:type="dxa"/>
          </w:tcPr>
          <w:p w:rsidR="0051538C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34.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nädal</w:t>
            </w: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Sõidueksam </w:t>
            </w:r>
            <w:r>
              <w:rPr>
                <w:rFonts w:asciiTheme="majorHAnsi" w:hAnsiTheme="majorHAnsi"/>
                <w:sz w:val="24"/>
                <w:szCs w:val="24"/>
              </w:rPr>
              <w:t>suurema liiklusega tänaval (Tammelinnas)</w:t>
            </w:r>
          </w:p>
        </w:tc>
        <w:tc>
          <w:tcPr>
            <w:tcW w:w="3969" w:type="dxa"/>
          </w:tcPr>
          <w:p w:rsidR="0051538C" w:rsidRPr="005F6FDF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>Sõidu ettevalmistus 10 min lapse kohta + 35 min sõitu lapse kohta</w:t>
            </w: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51538C" w:rsidRPr="00EA2DC0" w:rsidTr="00CD14C1">
        <w:tc>
          <w:tcPr>
            <w:tcW w:w="1113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lastRenderedPageBreak/>
              <w:t>35. nädal</w:t>
            </w:r>
          </w:p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1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Lubade vormistamine ja väljastamine. </w:t>
            </w:r>
          </w:p>
        </w:tc>
        <w:tc>
          <w:tcPr>
            <w:tcW w:w="396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51538C" w:rsidRPr="00EA2DC0" w:rsidRDefault="0051538C" w:rsidP="00CD14C1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51538C" w:rsidRPr="00EA2DC0" w:rsidRDefault="0051538C" w:rsidP="0051538C">
      <w:pPr>
        <w:rPr>
          <w:rFonts w:asciiTheme="majorHAnsi" w:hAnsiTheme="majorHAnsi"/>
          <w:sz w:val="24"/>
          <w:szCs w:val="24"/>
        </w:rPr>
      </w:pPr>
    </w:p>
    <w:p w:rsidR="0051538C" w:rsidRDefault="0051538C" w:rsidP="0051538C">
      <w:pPr>
        <w:rPr>
          <w:rFonts w:asciiTheme="majorHAnsi" w:hAnsiTheme="majorHAnsi"/>
          <w:sz w:val="24"/>
          <w:szCs w:val="24"/>
        </w:rPr>
      </w:pPr>
    </w:p>
    <w:p w:rsidR="0051538C" w:rsidRDefault="0051538C" w:rsidP="0051538C">
      <w:pPr>
        <w:rPr>
          <w:rFonts w:asciiTheme="majorHAnsi" w:hAnsiTheme="majorHAnsi"/>
          <w:sz w:val="24"/>
          <w:szCs w:val="24"/>
        </w:rPr>
      </w:pPr>
      <w:r w:rsidRPr="00EA2DC0">
        <w:rPr>
          <w:rFonts w:asciiTheme="majorHAnsi" w:hAnsiTheme="majorHAnsi"/>
          <w:sz w:val="24"/>
          <w:szCs w:val="24"/>
        </w:rPr>
        <w:t xml:space="preserve">Kuupäev:  </w:t>
      </w:r>
      <w:r>
        <w:rPr>
          <w:rFonts w:asciiTheme="majorHAnsi" w:hAnsiTheme="majorHAnsi"/>
          <w:sz w:val="24"/>
          <w:szCs w:val="24"/>
        </w:rPr>
        <w:t>08. november 2023</w:t>
      </w:r>
    </w:p>
    <w:p w:rsidR="00C97FD7" w:rsidRDefault="00C97FD7"/>
    <w:sectPr w:rsidR="00C9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8C"/>
    <w:rsid w:val="0051538C"/>
    <w:rsid w:val="00C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9778-A0AC-4B2C-A904-C7C993A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1538C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51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15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lapsele-ja-noorele/3/test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ikluskasvatus.ee/et/lapsele-ja-noorele/3/test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ikluskasvatus.ee/et/opetajale/3/jalgratturite-koolitamine/toolehed-mangud" TargetMode="External"/><Relationship Id="rId5" Type="http://schemas.openxmlformats.org/officeDocument/2006/relationships/hyperlink" Target="https://www.liikluskasvatus.ee/et/lapsele-ja-noorele/3/testi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ikluskasvatus.ee/et/lapsele-ja-noorele/3/test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 Käärik</dc:creator>
  <cp:keywords/>
  <dc:description/>
  <cp:lastModifiedBy>Aive Käärik</cp:lastModifiedBy>
  <cp:revision>1</cp:revision>
  <dcterms:created xsi:type="dcterms:W3CDTF">2023-11-08T13:17:00Z</dcterms:created>
  <dcterms:modified xsi:type="dcterms:W3CDTF">2023-11-08T13:18:00Z</dcterms:modified>
</cp:coreProperties>
</file>